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57" w:rsidRPr="004A5F57" w:rsidRDefault="004A5F57" w:rsidP="004A5F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t-BR"/>
        </w:rPr>
      </w:pPr>
      <w:r w:rsidRPr="004A5F5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t-BR"/>
        </w:rPr>
        <w:t>PORTARIA Nº 151, DE 22 DE ABRIL DE 2019</w:t>
      </w:r>
    </w:p>
    <w:p w:rsidR="004A5F57" w:rsidRPr="004A5F57" w:rsidRDefault="004A5F57" w:rsidP="004A5F57">
      <w:pPr>
        <w:spacing w:before="100" w:beforeAutospacing="1" w:after="100" w:afterAutospacing="1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txt_07aa5b21f67346f889c5671894c098ee"/>
      <w:bookmarkEnd w:id="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Estabelece os procedimentos para a solicitação </w:t>
      </w:r>
      <w:bookmarkStart w:id="1" w:name="_GoBack"/>
      <w:bookmarkEnd w:id="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de alterações orçamentárias no âmbito das Unidades Orçamentárias integrantes do Orçamento do Distrito Federal e dá outras providências.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txt_adfc9fc2fa76410ea567beb022c6a73f"/>
      <w:bookmarkEnd w:id="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O SECRETÁRIO DE ESTADO DE FAZENDA, PLANEJAMENTO, ORÇAMENTO E GESTÃO DO DISTRITO FEDERAL, no uso das atribuições que lhe confere o art. 105, incisos I e III, da Lei Orgânica do Distrito Federal, e considerando as competências previstas no art. 23, inciso II, do Decreto nº 39.610, de 1º de janeiro de 2019, resolve: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art1"/>
      <w:bookmarkEnd w:id="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As demandas das Unidades Orçamentárias integrantes do Orçamento do Distrito Federal relativas a alterações orçamentárias serão formalizadas em processo específico, autuado e instruído pela unidade demandante por meio do Sistema Eletrônico de Informações - SEI/GDF, contendo: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art1_incI"/>
      <w:bookmarkEnd w:id="4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ficha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instrução prevista no Anexo Único desta Portaria, devidamente preenchida e assinada pelo Titular da Pasta ou pelo Ordenador de Despesas;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art1_incII"/>
      <w:bookmarkEnd w:id="5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comprobatórios do pedido;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6" w:name="art1_incIII"/>
      <w:bookmarkEnd w:id="6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demonstrativo de compromissos assumidos e vinculados ao Programa de Trabalho relacionado à demanda, quando aplicável; e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7" w:name="art1_incIV"/>
      <w:bookmarkEnd w:id="7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crédito adicional, quando aplicável.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8" w:name="art1_par1"/>
      <w:bookmarkEnd w:id="8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Ficha de Instrução prevista no Anexo Único desta Portaria encontra-se disponível no sistema SEI/GDF, documento "FICHA DE INSTRUÇÃO".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9" w:name="art1_par2"/>
      <w:bookmarkEnd w:id="9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 processo de que trata o caput deverá ser disponibilizado pela unidade interessada à Secretaria Adjunta de Orçamento no endereço SEFP/SAORC.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0" w:name="art1_par3"/>
      <w:bookmarkEnd w:id="1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 O prazo mínimo para análise da Subsecretaria de Orçamento Público - SUOP/SEFP será de 10 (dez) dias, a contar do recebimento do processo na referida subsecretaria.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1" w:name="art2"/>
      <w:bookmarkEnd w:id="1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Unidade Orçamentária deverá identificar, no respectivo orçamento, as fontes de financiamento necessárias para atender às demandas de créditos adicionais solicitados.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2" w:name="art2_par"/>
      <w:bookmarkEnd w:id="1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Na ausência de identificação de fontes de financiamento para a abertura dos créditos, a Unidade deverá apresentar justificativa, considerando a projeção de sua execução orçamentária anual.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3" w:name="art3"/>
      <w:bookmarkEnd w:id="1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As demandas que envolverem desbloqueio de dotações orçamentárias por antecipação de cotas devem ser encaminhadas à Subsecretaria de Orçamento Público - SUOP/SEFP, nos seguintes termos: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4" w:name="art3_incI"/>
      <w:bookmarkEnd w:id="14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de desbloqueio com compensação oferecida pela própria Unidade, a solicitação deve ser formalizada por meio de mensagem no sistema SIGGO (módulo Comunica) - UG 130998, para fins de execução direta, após verificada a conveniência e oportunidade.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5" w:name="art3_incII"/>
      <w:bookmarkEnd w:id="15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de desbloqueio em que a Unidade não ofereça fonte para compensação, o pleito deve ser formalizado via sistema SEI, de acordo com o art.1º desta Portaria.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6" w:name="art3_par"/>
      <w:bookmarkEnd w:id="16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Caberá à Secretaria Adjunta de Orçamento da Secretaria de Estado de Fazenda, Planejamento, Orçamento e Gestão - SAORC/SEFP deliberar sobre pedidos de antecipação de cota orçamentária sem indicação de fonte de compensação, após manifestação técnica da Subsecretaria de Orçamento Público, nos termos dos § 3º do art. 4º do </w:t>
      </w:r>
      <w:hyperlink r:id="rId4" w:history="1">
        <w:r w:rsidRPr="004A5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nº 39.662, de 7 de fevereiro de 2019</w:t>
        </w:r>
      </w:hyperlink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7" w:name="art4"/>
      <w:bookmarkEnd w:id="17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Cabe à Subsecretaria de Orçamento Público - SUOP/SEFP emitir parecer técnico, sobre aspectos orçamentários, para subsidiar as deliberações relativas a: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8" w:name="art4_incI"/>
      <w:bookmarkEnd w:id="18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crédito adicional;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9" w:name="art4_incII"/>
      <w:bookmarkEnd w:id="19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ajuste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orçamentário, inclusive para atender despesas de exercícios anteriores;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0" w:name="art4_incIII"/>
      <w:bookmarkEnd w:id="2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avaliação da declaração do ordenador de despesas das unidades orçamentárias relativa à criação, expansão ou aperfeiçoamento da ação governamental que acarrete aumento de despesa;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1" w:name="art4_incIV"/>
      <w:bookmarkEnd w:id="2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alteração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Quadro de Detalhamento da Despesa (QDD);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2" w:name="art4_incV"/>
      <w:bookmarkEnd w:id="2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contrapartida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convênio;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3" w:name="art4_incVI"/>
      <w:bookmarkEnd w:id="2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alteração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de Diretrizes Orçamentárias;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4" w:name="art4_incVII"/>
      <w:bookmarkEnd w:id="24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orçamento de dispêndio das empresas estatais não dependentes; e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5" w:name="art4_incVIII"/>
      <w:bookmarkEnd w:id="25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outras alterações orçamentárias.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6" w:name="art4_par"/>
      <w:bookmarkEnd w:id="26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alterações referentes ao orçamento de dispêndio das empresas estatais deverão ser encaminhadas por meio do sistema SEI/GDF à Secretaria Adjunta de Orçamento - SAORC/SEFP, para processamento nos termos do art. 73 do </w:t>
      </w:r>
      <w:hyperlink r:id="rId5" w:history="1">
        <w:r w:rsidRPr="004A5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32.598, de 15 de dezembro de 2010.</w:t>
        </w:r>
      </w:hyperlink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7" w:name="art5"/>
      <w:bookmarkEnd w:id="27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A Subsecretaria de Orçamento Público poderá proceder, sem a necessidade de parecer prévio, ao remanejamento orçamentário e alteração de Quadro de Detalhamento de Despesa (QDD) para atender as despesas com: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8" w:name="art5_incI"/>
      <w:bookmarkEnd w:id="28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pagamento de pessoal e encargos sociais;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9" w:name="art5_incII"/>
      <w:bookmarkEnd w:id="29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concessão de benefícios;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0" w:name="art5_incIII"/>
      <w:bookmarkEnd w:id="3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o ressarcimento de salários e de custeio da folha;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1" w:name="art5_incIV"/>
      <w:bookmarkEnd w:id="3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amortização e encargos da dívida;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2" w:name="art5_incV"/>
      <w:bookmarkEnd w:id="3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de Fortalecimento de Ações de Apoio ao Interno e sua Família;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3" w:name="art5_incVI"/>
      <w:bookmarkEnd w:id="3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convênios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respectivas contrapartidas, rendimentos e superávits financeiros, inclusive para as fontes vinculadas e de transferências;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4" w:name="art5_incVII"/>
      <w:bookmarkEnd w:id="34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 pagamento de estagiários e do programa Jovem Candango;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5" w:name="art5_incVIII"/>
      <w:bookmarkEnd w:id="35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 Companhia de Energia de Brasília - CEB e a Companhia de Água e Esgoto de Brasília - CAESB;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6" w:name="art5_incIX"/>
      <w:bookmarkEnd w:id="36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pagamento do Diário Oficial do Distrito Federal (DODF);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7" w:name="art5_incX"/>
      <w:bookmarkEnd w:id="37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operações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crédito identificadas com as fontes de recursos 135 e 136;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8" w:name="art5_incXI"/>
      <w:bookmarkEnd w:id="38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XI - a incorporação de superávit financeiro;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9" w:name="art5_incXII"/>
      <w:bookmarkEnd w:id="39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a incorporação de excesso de arrecadação;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0" w:name="art5_incXIII"/>
      <w:bookmarkEnd w:id="4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recursos da Contribuição de Iluminação Pública - CIP - fonte 134 - e Contribuição de Intervenção no Domínio Econômico - CIDE - fonte 148 e 248;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1" w:name="art5_incXIV"/>
      <w:bookmarkEnd w:id="4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remanejamento interno com recursos próprios da unidade, até o limite de R$ 100.000,00 (cem mil reais), para quaisquer despesas, inclusive de exercícios anteriores;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2" w:name="art5_incXV"/>
      <w:bookmarkEnd w:id="4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 - </w:t>
      </w:r>
      <w:proofErr w:type="gram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remanejamento</w:t>
      </w:r>
      <w:proofErr w:type="gram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interno das dotações constantes no orçamento das Secretarias de Estado de Saúde e de Educação com fontes de recursos vinculadas;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3" w:name="art5_incXVI"/>
      <w:bookmarkEnd w:id="4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XVI o pagamento de despesas consideradas relevantes, que impliquem em descontinuidade dos serviços prestados, desde que passíveis de incidência de juros e multa;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4" w:name="art5_incXVII"/>
      <w:bookmarkEnd w:id="44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XVII - o pagamento de despesa de exercício anterior, quando a unidade indicar fonte de cancelamento, observados os procedimentos constantes na </w:t>
      </w:r>
      <w:hyperlink r:id="rId6" w:history="1">
        <w:r w:rsidRPr="004A5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Portaria SEPLAG nº 447, de 24 de setembro de 2018</w:t>
        </w:r>
      </w:hyperlink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5" w:name="art5_incXVIII"/>
      <w:bookmarkEnd w:id="45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XVIII - os ajustes orçamentários dentro do mesmo subtítulo; e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6" w:name="art5_incIXX"/>
      <w:bookmarkEnd w:id="46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IXX - alteração da modalidade de aplicação para classificação de despesa </w:t>
      </w:r>
      <w:proofErr w:type="spellStart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intraorçamentária</w:t>
      </w:r>
      <w:proofErr w:type="spellEnd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7" w:name="art6"/>
      <w:bookmarkEnd w:id="47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A Subsecretaria de Orçamento Público - SUOP/SEFP encaminhará à apreciação da Subsecretaria de Planejamento da Secretaria de Estado de Fazenda, Planejamento, Orçamento e Gestão - SUPLAN/SEFP os processos que tratam de abertura de crédito especial, quando a demanda requerer inclusões de programações orçamentárias que não constem no Plano Plurianual - PPA da Unidade Orçamentária.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8" w:name="art6_par1"/>
      <w:bookmarkEnd w:id="48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Nas demandas mencionadas no caput, a Unidade Orçamentária deve indicar a adequação e compatibilidade com o PPA e seus atributos, indicar a origem dos recursos, bem como preencher o formulário de mapeamento de ação orçamentária, disponível no site da Secretaria de Estado de Fazenda, Planejamento, Orçamento e Gestão - SEFP.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9" w:name="art6_par2"/>
      <w:bookmarkEnd w:id="49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2º A inclusão de novo projeto no PPA deve ser acompanhada do impacto orçamentário e financeiro necessário para operacionalização do equipamento público, detalhando o montante estimado para o financiamento das despesas correntes e de capital destinados para a manutenção do regular funcionamento do equipamento, no exercício em vigor e nos dois subsequentes.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0" w:name="art6_par3"/>
      <w:bookmarkEnd w:id="50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 A Subsecretaria de Planejamento - SUPLAN/SEFP disporá de, no mínimo, 10 (dez) dias, a contar do recebimento do processo na Subsecretaria, para proceder análise e manifestação sobre as inclusões propostas, e após manifestação, retornará à Subsecretaria de Orçamento Público - SUOP/SEFP para os demais encaminhamentos.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1" w:name="art7"/>
      <w:bookmarkEnd w:id="51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 Secretário Adjunto de Orçamento poderá solicitar assessoramento técnico de área, unidade, órgão ou entidade especializada no âmbito do Distrito Federal.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2" w:name="art8"/>
      <w:bookmarkEnd w:id="52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Fica revogada a </w:t>
      </w:r>
      <w:hyperlink r:id="rId7" w:history="1">
        <w:r w:rsidRPr="004A5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Portaria Governança - DF nº 01, de 07 de dezembro de 2018</w:t>
        </w:r>
      </w:hyperlink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5F57" w:rsidRPr="004A5F57" w:rsidRDefault="004A5F57" w:rsidP="004A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3" w:name="art9"/>
      <w:bookmarkEnd w:id="53"/>
      <w:r w:rsidRPr="004A5F5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Esta Portaria entra em vigor na data de sua publicação.</w:t>
      </w:r>
    </w:p>
    <w:p w:rsidR="004A5F57" w:rsidRDefault="004A5F57" w:rsidP="004A5F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54" w:name="txt_c19e3f790d9745cc3d465f82eee659d7"/>
      <w:bookmarkEnd w:id="54"/>
      <w:r w:rsidRPr="004A5F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ANDRÉ CLEMENTE LARA DE OLIVEIRA</w:t>
      </w:r>
    </w:p>
    <w:p w:rsidR="004A5F57" w:rsidRDefault="004A5F5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4A5F57" w:rsidRPr="004A5F57" w:rsidRDefault="004A5F57" w:rsidP="004A5F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55" w:name="ane"/>
      <w:bookmarkEnd w:id="55"/>
      <w:r w:rsidRPr="004A5F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ÚNICO</w:t>
      </w:r>
    </w:p>
    <w:p w:rsidR="004A5F57" w:rsidRPr="004A5F57" w:rsidRDefault="004A5F57" w:rsidP="004A5F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5F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467350" cy="5657850"/>
            <wp:effectExtent l="0" t="0" r="0" b="0"/>
            <wp:docPr id="2" name="Imagem 2" descr="http://www.sinj.df.gov.br/sinj/Download/sinj_arquivo/5e267551-15e4-3b67-9d46-7cd6c2fdda32/sefp_prt_151_2019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j.df.gov.br/sinj/Download/sinj_arquivo/5e267551-15e4-3b67-9d46-7cd6c2fdda32/sefp_prt_151_2019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F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648325" cy="2343150"/>
            <wp:effectExtent l="0" t="0" r="9525" b="0"/>
            <wp:docPr id="1" name="Imagem 1" descr="http://www.sinj.df.gov.br/sinj/Download/sinj_arquivo/06822bf4-232f-3ca2-84ac-22e6ce2d650f/sefp_prt_151_2019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nj.df.gov.br/sinj/Download/sinj_arquivo/06822bf4-232f-3ca2-84ac-22e6ce2d650f/sefp_prt_151_2019%2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C8" w:rsidRPr="004A5F57" w:rsidRDefault="004A5F57" w:rsidP="004A5F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F5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Este texto não substitui o publicado no DODF nº 78 de 26/04/2019</w:t>
      </w:r>
    </w:p>
    <w:sectPr w:rsidR="00597CC8" w:rsidRPr="004A5F57" w:rsidSect="004A5F5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57"/>
    <w:rsid w:val="00456233"/>
    <w:rsid w:val="004A5F57"/>
    <w:rsid w:val="0089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348B"/>
  <w15:chartTrackingRefBased/>
  <w15:docId w15:val="{6CAF5CB9-B7F6-4D8E-A11E-037C0B4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A5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F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A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A5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tc.df.gov.br/sinj/Norma/378122e80e4b4bdb8db592243a53bfb4/seplag_governan&#231;a_prt_1_201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.df.gov.br/sinj/Norma/a948f011ecc34d6c9009bc6d087669ce/seplag_prt_447_20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c.df.gov.br/sinj/Norma/66829/exec_dec_32598_2010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c.df.gov.br/sinj/Norma/ec139ca4c0844619845f2d26b72a2d5e/exec_dec_39662_2019.html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Luiz Knebel Masera</dc:creator>
  <cp:keywords/>
  <dc:description/>
  <cp:lastModifiedBy>Ewerton Luiz Knebel Masera</cp:lastModifiedBy>
  <cp:revision>1</cp:revision>
  <dcterms:created xsi:type="dcterms:W3CDTF">2019-04-30T13:45:00Z</dcterms:created>
  <dcterms:modified xsi:type="dcterms:W3CDTF">2019-04-30T13:48:00Z</dcterms:modified>
</cp:coreProperties>
</file>