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D4" w:rsidRDefault="00E01FD4" w:rsidP="002A2F9A">
      <w:pPr>
        <w:pStyle w:val="Corpodetexto"/>
        <w:spacing w:before="72"/>
        <w:jc w:val="center"/>
      </w:pPr>
      <w:r>
        <w:t>Portaria SEFP 151, de 22/04/201</w:t>
      </w:r>
      <w:r w:rsidR="002557E0">
        <w:t>9</w:t>
      </w:r>
      <w:bookmarkStart w:id="0" w:name="_GoBack"/>
      <w:bookmarkEnd w:id="0"/>
      <w:r>
        <w:t>,</w:t>
      </w:r>
    </w:p>
    <w:p w:rsidR="00E01FD4" w:rsidRDefault="00540A15" w:rsidP="002A2F9A">
      <w:pPr>
        <w:pStyle w:val="Corpodetexto"/>
        <w:spacing w:before="72"/>
        <w:jc w:val="center"/>
      </w:pPr>
      <w:r>
        <w:t xml:space="preserve">ANEXO </w:t>
      </w:r>
      <w:r w:rsidR="00E01FD4">
        <w:t>ÚNICO</w:t>
      </w:r>
    </w:p>
    <w:p w:rsidR="008746DD" w:rsidRDefault="00540A15" w:rsidP="002A2F9A">
      <w:pPr>
        <w:pStyle w:val="Corpodetexto"/>
        <w:spacing w:before="72"/>
        <w:jc w:val="center"/>
      </w:pPr>
      <w:r>
        <w:t>Preenchimento pela Unidade Orçamentária</w:t>
      </w:r>
    </w:p>
    <w:p w:rsidR="008746DD" w:rsidRDefault="008746DD" w:rsidP="002A2F9A">
      <w:pPr>
        <w:spacing w:after="1"/>
        <w:jc w:val="center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17"/>
        <w:gridCol w:w="1499"/>
        <w:gridCol w:w="1194"/>
        <w:gridCol w:w="526"/>
        <w:gridCol w:w="3497"/>
      </w:tblGrid>
      <w:tr w:rsidR="008746DD">
        <w:trPr>
          <w:trHeight w:val="290"/>
        </w:trPr>
        <w:tc>
          <w:tcPr>
            <w:tcW w:w="3773" w:type="dxa"/>
            <w:gridSpan w:val="2"/>
            <w:tcBorders>
              <w:right w:val="nil"/>
            </w:tcBorders>
            <w:shd w:val="clear" w:color="auto" w:fill="BEBEBE"/>
          </w:tcPr>
          <w:p w:rsidR="008746DD" w:rsidRDefault="008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D2D2D2"/>
          </w:tcPr>
          <w:p w:rsidR="008746DD" w:rsidRDefault="00540A15">
            <w:pPr>
              <w:pStyle w:val="TableParagraph"/>
              <w:spacing w:line="270" w:lineRule="exact"/>
              <w:ind w:left="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FICHA 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INSTRUÇÃO</w:t>
            </w:r>
          </w:p>
        </w:tc>
        <w:tc>
          <w:tcPr>
            <w:tcW w:w="4023" w:type="dxa"/>
            <w:gridSpan w:val="2"/>
            <w:tcBorders>
              <w:left w:val="nil"/>
            </w:tcBorders>
            <w:shd w:val="clear" w:color="auto" w:fill="BEBEBE"/>
          </w:tcPr>
          <w:p w:rsidR="008746DD" w:rsidRDefault="00874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46DD">
        <w:trPr>
          <w:trHeight w:val="254"/>
        </w:trPr>
        <w:tc>
          <w:tcPr>
            <w:tcW w:w="10489" w:type="dxa"/>
            <w:gridSpan w:val="6"/>
          </w:tcPr>
          <w:p w:rsidR="008746DD" w:rsidRDefault="00540A15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Nº do Processo:</w:t>
            </w:r>
          </w:p>
        </w:tc>
      </w:tr>
      <w:tr w:rsidR="008746DD" w:rsidTr="00BA3CF1">
        <w:trPr>
          <w:trHeight w:val="253"/>
        </w:trPr>
        <w:tc>
          <w:tcPr>
            <w:tcW w:w="5272" w:type="dxa"/>
            <w:gridSpan w:val="3"/>
          </w:tcPr>
          <w:p w:rsidR="008746DD" w:rsidRDefault="002B7944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Unidade Orçamentária</w:t>
            </w:r>
            <w:r w:rsidR="00540A15">
              <w:rPr>
                <w:sz w:val="21"/>
              </w:rPr>
              <w:t>:</w:t>
            </w:r>
          </w:p>
        </w:tc>
        <w:tc>
          <w:tcPr>
            <w:tcW w:w="5217" w:type="dxa"/>
            <w:gridSpan w:val="3"/>
          </w:tcPr>
          <w:p w:rsidR="008746DD" w:rsidRDefault="002B7944">
            <w:pPr>
              <w:pStyle w:val="TableParagraph"/>
              <w:spacing w:line="234" w:lineRule="exact"/>
              <w:ind w:left="101"/>
              <w:rPr>
                <w:sz w:val="21"/>
              </w:rPr>
            </w:pPr>
            <w:r>
              <w:rPr>
                <w:sz w:val="21"/>
              </w:rPr>
              <w:t>Contato</w:t>
            </w:r>
            <w:r w:rsidR="00540A15">
              <w:rPr>
                <w:sz w:val="21"/>
              </w:rPr>
              <w:t>:</w:t>
            </w:r>
          </w:p>
        </w:tc>
      </w:tr>
      <w:tr w:rsidR="002B7944" w:rsidTr="00F678A3">
        <w:trPr>
          <w:trHeight w:val="254"/>
        </w:trPr>
        <w:tc>
          <w:tcPr>
            <w:tcW w:w="10489" w:type="dxa"/>
            <w:gridSpan w:val="6"/>
          </w:tcPr>
          <w:p w:rsidR="002B7944" w:rsidRDefault="002B7944">
            <w:pPr>
              <w:pStyle w:val="TableParagraph"/>
              <w:spacing w:line="234" w:lineRule="exact"/>
              <w:ind w:left="101"/>
              <w:rPr>
                <w:sz w:val="21"/>
              </w:rPr>
            </w:pPr>
            <w:r>
              <w:rPr>
                <w:sz w:val="21"/>
              </w:rPr>
              <w:t>Tipo de Demanda:</w:t>
            </w:r>
          </w:p>
        </w:tc>
      </w:tr>
      <w:tr w:rsidR="008746DD" w:rsidTr="00BA3CF1">
        <w:trPr>
          <w:trHeight w:val="1538"/>
        </w:trPr>
        <w:tc>
          <w:tcPr>
            <w:tcW w:w="5272" w:type="dxa"/>
            <w:gridSpan w:val="3"/>
          </w:tcPr>
          <w:p w:rsidR="008746DD" w:rsidRDefault="00540A15">
            <w:pPr>
              <w:pStyle w:val="TableParagraph"/>
              <w:tabs>
                <w:tab w:val="left" w:pos="651"/>
              </w:tabs>
              <w:spacing w:before="22"/>
              <w:ind w:left="17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 Abertura de crédito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especial</w:t>
            </w:r>
          </w:p>
          <w:p w:rsidR="008746DD" w:rsidRDefault="00540A15">
            <w:pPr>
              <w:pStyle w:val="TableParagraph"/>
              <w:tabs>
                <w:tab w:val="left" w:pos="651"/>
              </w:tabs>
              <w:spacing w:before="47" w:line="283" w:lineRule="auto"/>
              <w:ind w:left="177" w:right="1365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 Abertura de crédito suplementar (</w:t>
            </w:r>
            <w:r>
              <w:rPr>
                <w:sz w:val="21"/>
              </w:rPr>
              <w:tab/>
              <w:t>) Alteração 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QDD</w:t>
            </w:r>
          </w:p>
          <w:p w:rsidR="008746DD" w:rsidRDefault="00540A15">
            <w:pPr>
              <w:pStyle w:val="TableParagraph"/>
              <w:tabs>
                <w:tab w:val="left" w:pos="651"/>
              </w:tabs>
              <w:spacing w:before="2"/>
              <w:ind w:left="17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 Aumento de despesa 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pessoal</w:t>
            </w:r>
          </w:p>
          <w:p w:rsidR="008746DD" w:rsidRDefault="00540A15" w:rsidP="00BA3CF1">
            <w:pPr>
              <w:pStyle w:val="TableParagraph"/>
              <w:tabs>
                <w:tab w:val="left" w:pos="651"/>
              </w:tabs>
              <w:spacing w:before="46" w:line="283" w:lineRule="auto"/>
              <w:ind w:left="177" w:right="567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 xml:space="preserve">) </w:t>
            </w:r>
            <w:r w:rsidR="002B7944">
              <w:rPr>
                <w:sz w:val="21"/>
              </w:rPr>
              <w:t>Despesas de exercícios anteriores</w:t>
            </w:r>
            <w:r w:rsidR="00BA3CF1">
              <w:rPr>
                <w:sz w:val="21"/>
              </w:rPr>
              <w:t xml:space="preserve"> - DEA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tabs>
                <w:tab w:val="left" w:pos="645"/>
              </w:tabs>
              <w:spacing w:before="22"/>
              <w:ind w:left="171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2"/>
                <w:sz w:val="21"/>
              </w:rPr>
              <w:t xml:space="preserve"> </w:t>
            </w:r>
            <w:r w:rsidR="00BA3CF1">
              <w:rPr>
                <w:sz w:val="21"/>
              </w:rPr>
              <w:t>Contrapartida de convênios</w:t>
            </w:r>
          </w:p>
          <w:p w:rsidR="00BA3CF1" w:rsidRDefault="00540A15" w:rsidP="00BA3CF1">
            <w:pPr>
              <w:pStyle w:val="TableParagraph"/>
              <w:tabs>
                <w:tab w:val="left" w:pos="645"/>
              </w:tabs>
              <w:spacing w:before="47" w:line="283" w:lineRule="auto"/>
              <w:ind w:left="171" w:right="681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 xml:space="preserve">) </w:t>
            </w:r>
            <w:proofErr w:type="spellStart"/>
            <w:r w:rsidR="00BA3CF1">
              <w:rPr>
                <w:sz w:val="21"/>
              </w:rPr>
              <w:t>Descontingênciamento</w:t>
            </w:r>
            <w:proofErr w:type="spellEnd"/>
            <w:r w:rsidR="00BA3CF1">
              <w:rPr>
                <w:sz w:val="21"/>
              </w:rPr>
              <w:t xml:space="preserve"> orçamentário</w:t>
            </w:r>
          </w:p>
          <w:p w:rsidR="008746DD" w:rsidRDefault="00540A15" w:rsidP="00BA3CF1">
            <w:pPr>
              <w:pStyle w:val="TableParagraph"/>
              <w:tabs>
                <w:tab w:val="left" w:pos="645"/>
              </w:tabs>
              <w:spacing w:before="47" w:line="283" w:lineRule="auto"/>
              <w:ind w:left="171" w:right="1106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 xml:space="preserve">) </w:t>
            </w:r>
            <w:r w:rsidR="00BA3CF1">
              <w:rPr>
                <w:sz w:val="21"/>
              </w:rPr>
              <w:t>Antecipação de cota orçamentária</w:t>
            </w:r>
          </w:p>
          <w:p w:rsidR="008746DD" w:rsidRDefault="00540A15">
            <w:pPr>
              <w:pStyle w:val="TableParagraph"/>
              <w:tabs>
                <w:tab w:val="left" w:pos="645"/>
              </w:tabs>
              <w:spacing w:before="46"/>
              <w:ind w:left="171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Outros</w:t>
            </w:r>
          </w:p>
        </w:tc>
      </w:tr>
      <w:tr w:rsidR="008746DD">
        <w:trPr>
          <w:trHeight w:val="1266"/>
        </w:trPr>
        <w:tc>
          <w:tcPr>
            <w:tcW w:w="10489" w:type="dxa"/>
            <w:gridSpan w:val="6"/>
          </w:tcPr>
          <w:p w:rsidR="008746DD" w:rsidRDefault="00540A15">
            <w:pPr>
              <w:pStyle w:val="TableParagraph"/>
              <w:spacing w:line="252" w:lineRule="exact"/>
              <w:ind w:left="105"/>
              <w:rPr>
                <w:sz w:val="21"/>
              </w:rPr>
            </w:pPr>
            <w:r>
              <w:rPr>
                <w:sz w:val="21"/>
              </w:rPr>
              <w:t>Descrição resumida da demanda:</w:t>
            </w:r>
          </w:p>
        </w:tc>
      </w:tr>
      <w:tr w:rsidR="00BA3CF1" w:rsidTr="00BA3CF1">
        <w:trPr>
          <w:trHeight w:val="397"/>
        </w:trPr>
        <w:tc>
          <w:tcPr>
            <w:tcW w:w="10489" w:type="dxa"/>
            <w:gridSpan w:val="6"/>
            <w:vAlign w:val="center"/>
          </w:tcPr>
          <w:p w:rsidR="00BA3CF1" w:rsidRDefault="00BA3CF1" w:rsidP="00BA3CF1">
            <w:pPr>
              <w:pStyle w:val="TableParagraph"/>
              <w:spacing w:line="252" w:lineRule="exact"/>
              <w:ind w:left="105"/>
              <w:rPr>
                <w:sz w:val="21"/>
              </w:rPr>
            </w:pPr>
            <w:r>
              <w:rPr>
                <w:sz w:val="21"/>
              </w:rPr>
              <w:t>Etapa SAG</w:t>
            </w:r>
            <w:r w:rsidR="00BC51B4">
              <w:rPr>
                <w:sz w:val="21"/>
              </w:rPr>
              <w:t>*</w:t>
            </w:r>
            <w:r>
              <w:rPr>
                <w:sz w:val="21"/>
              </w:rPr>
              <w:t>:</w:t>
            </w:r>
          </w:p>
        </w:tc>
      </w:tr>
      <w:tr w:rsidR="008746DD">
        <w:trPr>
          <w:trHeight w:val="412"/>
        </w:trPr>
        <w:tc>
          <w:tcPr>
            <w:tcW w:w="10489" w:type="dxa"/>
            <w:gridSpan w:val="6"/>
          </w:tcPr>
          <w:p w:rsidR="008746DD" w:rsidRDefault="00540A15">
            <w:pPr>
              <w:pStyle w:val="TableParagraph"/>
              <w:tabs>
                <w:tab w:val="left" w:pos="3680"/>
                <w:tab w:val="left" w:pos="4286"/>
                <w:tab w:val="left" w:pos="5069"/>
              </w:tabs>
              <w:spacing w:before="58"/>
              <w:ind w:left="105"/>
              <w:rPr>
                <w:sz w:val="21"/>
              </w:rPr>
            </w:pPr>
            <w:r>
              <w:rPr>
                <w:sz w:val="21"/>
              </w:rPr>
              <w:t>Prazo de vencimento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pleito: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8746DD">
        <w:trPr>
          <w:trHeight w:val="1266"/>
        </w:trPr>
        <w:tc>
          <w:tcPr>
            <w:tcW w:w="10489" w:type="dxa"/>
            <w:gridSpan w:val="6"/>
          </w:tcPr>
          <w:p w:rsidR="008746DD" w:rsidRDefault="00540A15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Base legal, justificativa e consequências operacionais, econômicas, sociais ou jurídicas no caso do não atendimento ao pleito:</w:t>
            </w:r>
          </w:p>
        </w:tc>
      </w:tr>
      <w:tr w:rsidR="008746DD" w:rsidTr="00BA3CF1">
        <w:trPr>
          <w:trHeight w:val="436"/>
        </w:trPr>
        <w:tc>
          <w:tcPr>
            <w:tcW w:w="5272" w:type="dxa"/>
            <w:gridSpan w:val="3"/>
          </w:tcPr>
          <w:p w:rsidR="008746DD" w:rsidRDefault="00540A15">
            <w:pPr>
              <w:pStyle w:val="TableParagraph"/>
              <w:spacing w:before="89"/>
              <w:ind w:left="105"/>
              <w:rPr>
                <w:sz w:val="21"/>
              </w:rPr>
            </w:pPr>
            <w:r>
              <w:rPr>
                <w:sz w:val="21"/>
              </w:rPr>
              <w:t>Valor mensal R$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before="89"/>
              <w:ind w:left="127"/>
              <w:rPr>
                <w:sz w:val="21"/>
              </w:rPr>
            </w:pPr>
            <w:r>
              <w:rPr>
                <w:sz w:val="21"/>
              </w:rPr>
              <w:t>Valor anual R$:</w:t>
            </w:r>
          </w:p>
        </w:tc>
      </w:tr>
      <w:tr w:rsidR="008746DD" w:rsidTr="00E01FD4">
        <w:trPr>
          <w:trHeight w:val="268"/>
        </w:trPr>
        <w:tc>
          <w:tcPr>
            <w:tcW w:w="3656" w:type="dxa"/>
            <w:vMerge w:val="restart"/>
            <w:vAlign w:val="center"/>
          </w:tcPr>
          <w:p w:rsidR="008746DD" w:rsidRDefault="00540A15" w:rsidP="00E01FD4">
            <w:pPr>
              <w:pStyle w:val="TableParagraph"/>
              <w:spacing w:before="1"/>
              <w:ind w:left="165"/>
              <w:rPr>
                <w:sz w:val="21"/>
              </w:rPr>
            </w:pPr>
            <w:r>
              <w:rPr>
                <w:sz w:val="21"/>
              </w:rPr>
              <w:t>Cronograma de pagamento:</w:t>
            </w:r>
          </w:p>
        </w:tc>
        <w:tc>
          <w:tcPr>
            <w:tcW w:w="3336" w:type="dxa"/>
            <w:gridSpan w:val="4"/>
          </w:tcPr>
          <w:p w:rsidR="008746DD" w:rsidRDefault="00540A15">
            <w:pPr>
              <w:pStyle w:val="TableParagraph"/>
              <w:spacing w:before="5" w:line="243" w:lineRule="exact"/>
              <w:ind w:left="1464" w:right="1455"/>
              <w:jc w:val="center"/>
              <w:rPr>
                <w:sz w:val="21"/>
              </w:rPr>
            </w:pPr>
            <w:r>
              <w:rPr>
                <w:sz w:val="21"/>
              </w:rPr>
              <w:t>Mês</w:t>
            </w:r>
          </w:p>
        </w:tc>
        <w:tc>
          <w:tcPr>
            <w:tcW w:w="3497" w:type="dxa"/>
          </w:tcPr>
          <w:p w:rsidR="008746DD" w:rsidRDefault="00540A15">
            <w:pPr>
              <w:pStyle w:val="TableParagraph"/>
              <w:spacing w:before="5" w:line="243" w:lineRule="exact"/>
              <w:ind w:left="1477" w:right="1495"/>
              <w:jc w:val="center"/>
              <w:rPr>
                <w:sz w:val="21"/>
              </w:rPr>
            </w:pPr>
            <w:r>
              <w:rPr>
                <w:sz w:val="21"/>
              </w:rPr>
              <w:t>Valor</w:t>
            </w:r>
          </w:p>
        </w:tc>
      </w:tr>
      <w:tr w:rsidR="008746DD">
        <w:trPr>
          <w:trHeight w:val="350"/>
        </w:trPr>
        <w:tc>
          <w:tcPr>
            <w:tcW w:w="3656" w:type="dxa"/>
            <w:vMerge/>
            <w:tcBorders>
              <w:top w:val="nil"/>
            </w:tcBorders>
          </w:tcPr>
          <w:p w:rsidR="008746DD" w:rsidRDefault="008746DD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4"/>
          </w:tcPr>
          <w:p w:rsidR="008746DD" w:rsidRDefault="008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 w:rsidR="008746DD" w:rsidRDefault="00874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46DD">
        <w:trPr>
          <w:trHeight w:val="352"/>
        </w:trPr>
        <w:tc>
          <w:tcPr>
            <w:tcW w:w="3656" w:type="dxa"/>
            <w:vMerge/>
            <w:tcBorders>
              <w:top w:val="nil"/>
            </w:tcBorders>
          </w:tcPr>
          <w:p w:rsidR="008746DD" w:rsidRDefault="008746DD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4"/>
          </w:tcPr>
          <w:p w:rsidR="008746DD" w:rsidRDefault="008746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 w:rsidR="008746DD" w:rsidRDefault="008746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46DD">
        <w:trPr>
          <w:trHeight w:val="253"/>
        </w:trPr>
        <w:tc>
          <w:tcPr>
            <w:tcW w:w="10489" w:type="dxa"/>
            <w:gridSpan w:val="6"/>
            <w:shd w:val="clear" w:color="auto" w:fill="BEBEBE"/>
          </w:tcPr>
          <w:p w:rsidR="008746DD" w:rsidRDefault="00BA3CF1" w:rsidP="00BA3CF1">
            <w:pPr>
              <w:pStyle w:val="TableParagraph"/>
              <w:spacing w:line="234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Suplementação </w:t>
            </w:r>
            <w:r w:rsidR="00540A15">
              <w:rPr>
                <w:b/>
                <w:sz w:val="21"/>
              </w:rPr>
              <w:t>da Despesa</w:t>
            </w:r>
          </w:p>
        </w:tc>
      </w:tr>
      <w:tr w:rsidR="008746DD" w:rsidTr="00BA3CF1">
        <w:trPr>
          <w:trHeight w:val="419"/>
        </w:trPr>
        <w:tc>
          <w:tcPr>
            <w:tcW w:w="5272" w:type="dxa"/>
            <w:gridSpan w:val="3"/>
          </w:tcPr>
          <w:p w:rsidR="008746DD" w:rsidRDefault="00540A15">
            <w:pPr>
              <w:pStyle w:val="TableParagraph"/>
              <w:spacing w:before="82"/>
              <w:ind w:left="105"/>
              <w:rPr>
                <w:sz w:val="21"/>
              </w:rPr>
            </w:pPr>
            <w:r>
              <w:rPr>
                <w:sz w:val="21"/>
              </w:rPr>
              <w:t>Programa de Trabalho: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before="82"/>
              <w:ind w:left="101"/>
              <w:rPr>
                <w:sz w:val="21"/>
              </w:rPr>
            </w:pPr>
            <w:r>
              <w:rPr>
                <w:sz w:val="21"/>
              </w:rPr>
              <w:t>Natureza da Despesa:</w:t>
            </w:r>
          </w:p>
        </w:tc>
      </w:tr>
      <w:tr w:rsidR="008746DD" w:rsidTr="00BA3CF1">
        <w:trPr>
          <w:trHeight w:val="254"/>
        </w:trPr>
        <w:tc>
          <w:tcPr>
            <w:tcW w:w="5272" w:type="dxa"/>
            <w:gridSpan w:val="3"/>
          </w:tcPr>
          <w:p w:rsidR="008746DD" w:rsidRDefault="00540A15">
            <w:pPr>
              <w:pStyle w:val="TableParagraph"/>
              <w:tabs>
                <w:tab w:val="left" w:pos="3166"/>
              </w:tabs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Tipo de Fonte: ( 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Vinculada</w:t>
            </w:r>
            <w:r>
              <w:rPr>
                <w:sz w:val="21"/>
              </w:rPr>
              <w:tab/>
              <w:t>( ) Não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vinculada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line="235" w:lineRule="exact"/>
              <w:ind w:left="135"/>
              <w:rPr>
                <w:sz w:val="21"/>
              </w:rPr>
            </w:pPr>
            <w:r>
              <w:rPr>
                <w:sz w:val="21"/>
              </w:rPr>
              <w:t>IDUSO:</w:t>
            </w:r>
          </w:p>
        </w:tc>
      </w:tr>
      <w:tr w:rsidR="008746DD" w:rsidTr="00BA3CF1">
        <w:trPr>
          <w:trHeight w:val="254"/>
        </w:trPr>
        <w:tc>
          <w:tcPr>
            <w:tcW w:w="5272" w:type="dxa"/>
            <w:gridSpan w:val="3"/>
          </w:tcPr>
          <w:p w:rsidR="008746DD" w:rsidRDefault="00540A15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Fonte de Recursos: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line="234" w:lineRule="exact"/>
              <w:ind w:left="101"/>
              <w:rPr>
                <w:sz w:val="21"/>
              </w:rPr>
            </w:pPr>
            <w:r>
              <w:rPr>
                <w:sz w:val="21"/>
              </w:rPr>
              <w:t>Valor R$:</w:t>
            </w:r>
          </w:p>
        </w:tc>
      </w:tr>
      <w:tr w:rsidR="008746DD" w:rsidTr="00BA3CF1">
        <w:trPr>
          <w:trHeight w:val="253"/>
        </w:trPr>
        <w:tc>
          <w:tcPr>
            <w:tcW w:w="5272" w:type="dxa"/>
            <w:gridSpan w:val="3"/>
          </w:tcPr>
          <w:p w:rsidR="008746DD" w:rsidRDefault="00540A15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Fonte de Recursos: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line="234" w:lineRule="exact"/>
              <w:ind w:left="101"/>
              <w:rPr>
                <w:sz w:val="21"/>
              </w:rPr>
            </w:pPr>
            <w:r>
              <w:rPr>
                <w:sz w:val="21"/>
              </w:rPr>
              <w:t>Valor R$:</w:t>
            </w:r>
          </w:p>
        </w:tc>
      </w:tr>
      <w:tr w:rsidR="008746DD" w:rsidTr="00BA3CF1">
        <w:trPr>
          <w:trHeight w:val="381"/>
        </w:trPr>
        <w:tc>
          <w:tcPr>
            <w:tcW w:w="5272" w:type="dxa"/>
            <w:gridSpan w:val="3"/>
          </w:tcPr>
          <w:p w:rsidR="008746DD" w:rsidRDefault="00540A15" w:rsidP="00BA3CF1">
            <w:pPr>
              <w:pStyle w:val="TableParagraph"/>
              <w:spacing w:before="63"/>
              <w:ind w:left="105"/>
              <w:rPr>
                <w:sz w:val="21"/>
              </w:rPr>
            </w:pPr>
            <w:r>
              <w:rPr>
                <w:sz w:val="21"/>
              </w:rPr>
              <w:t>Nota de Crédito Adicional: 201</w:t>
            </w:r>
            <w:r w:rsidR="00BA3CF1">
              <w:rPr>
                <w:sz w:val="21"/>
              </w:rPr>
              <w:t>9</w:t>
            </w:r>
            <w:r>
              <w:rPr>
                <w:sz w:val="21"/>
              </w:rPr>
              <w:t>NA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before="63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Valor total R$:</w:t>
            </w:r>
          </w:p>
        </w:tc>
      </w:tr>
      <w:tr w:rsidR="008746DD">
        <w:trPr>
          <w:trHeight w:val="253"/>
        </w:trPr>
        <w:tc>
          <w:tcPr>
            <w:tcW w:w="10489" w:type="dxa"/>
            <w:gridSpan w:val="6"/>
            <w:shd w:val="clear" w:color="auto" w:fill="BEBEBE"/>
          </w:tcPr>
          <w:p w:rsidR="008746DD" w:rsidRDefault="00540A15" w:rsidP="00BA3CF1">
            <w:pPr>
              <w:pStyle w:val="TableParagraph"/>
              <w:spacing w:before="1" w:line="233" w:lineRule="exact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Indicações de Cancelamentos</w:t>
            </w:r>
          </w:p>
        </w:tc>
      </w:tr>
      <w:tr w:rsidR="008746DD" w:rsidTr="00E84D8E">
        <w:trPr>
          <w:trHeight w:val="397"/>
        </w:trPr>
        <w:tc>
          <w:tcPr>
            <w:tcW w:w="5272" w:type="dxa"/>
            <w:gridSpan w:val="3"/>
            <w:vAlign w:val="center"/>
          </w:tcPr>
          <w:p w:rsidR="008746DD" w:rsidRDefault="00540A15" w:rsidP="00E84D8E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Programa de Trabalho:</w:t>
            </w:r>
          </w:p>
        </w:tc>
        <w:tc>
          <w:tcPr>
            <w:tcW w:w="5217" w:type="dxa"/>
            <w:gridSpan w:val="3"/>
            <w:vAlign w:val="center"/>
          </w:tcPr>
          <w:p w:rsidR="008746DD" w:rsidRDefault="00540A15" w:rsidP="00E84D8E">
            <w:pPr>
              <w:pStyle w:val="TableParagraph"/>
              <w:spacing w:before="77"/>
              <w:ind w:left="101"/>
              <w:rPr>
                <w:sz w:val="21"/>
              </w:rPr>
            </w:pPr>
            <w:r>
              <w:rPr>
                <w:sz w:val="21"/>
              </w:rPr>
              <w:t>Natureza da Despesa:</w:t>
            </w:r>
          </w:p>
        </w:tc>
      </w:tr>
      <w:tr w:rsidR="008746DD" w:rsidTr="00E84D8E">
        <w:trPr>
          <w:trHeight w:val="251"/>
        </w:trPr>
        <w:tc>
          <w:tcPr>
            <w:tcW w:w="5272" w:type="dxa"/>
            <w:gridSpan w:val="3"/>
            <w:vAlign w:val="center"/>
          </w:tcPr>
          <w:p w:rsidR="008746DD" w:rsidRDefault="00540A15" w:rsidP="00E84D8E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Fonte de Recursos: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z w:val="21"/>
              </w:rPr>
              <w:t>Valor R$:</w:t>
            </w:r>
          </w:p>
        </w:tc>
      </w:tr>
      <w:tr w:rsidR="008746DD" w:rsidTr="00E84D8E">
        <w:trPr>
          <w:trHeight w:val="253"/>
        </w:trPr>
        <w:tc>
          <w:tcPr>
            <w:tcW w:w="5272" w:type="dxa"/>
            <w:gridSpan w:val="3"/>
            <w:vAlign w:val="center"/>
          </w:tcPr>
          <w:p w:rsidR="008746DD" w:rsidRDefault="00540A15" w:rsidP="00E84D8E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Fonte de Recursos: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before="1" w:line="233" w:lineRule="exact"/>
              <w:ind w:left="101"/>
              <w:rPr>
                <w:sz w:val="21"/>
              </w:rPr>
            </w:pPr>
            <w:r>
              <w:rPr>
                <w:sz w:val="21"/>
              </w:rPr>
              <w:t>Valor R$:</w:t>
            </w:r>
          </w:p>
        </w:tc>
      </w:tr>
      <w:tr w:rsidR="008746DD" w:rsidTr="00E84D8E">
        <w:trPr>
          <w:trHeight w:val="369"/>
        </w:trPr>
        <w:tc>
          <w:tcPr>
            <w:tcW w:w="5272" w:type="dxa"/>
            <w:gridSpan w:val="3"/>
            <w:vAlign w:val="center"/>
          </w:tcPr>
          <w:p w:rsidR="008746DD" w:rsidRDefault="00BA3CF1" w:rsidP="00E84D8E">
            <w:pPr>
              <w:pStyle w:val="TableParagraph"/>
              <w:ind w:left="169"/>
              <w:rPr>
                <w:rFonts w:ascii="Times New Roman"/>
                <w:sz w:val="20"/>
              </w:rPr>
            </w:pPr>
            <w:r>
              <w:rPr>
                <w:sz w:val="21"/>
              </w:rPr>
              <w:t>Nota de Crédito Adicional: 2019NA</w:t>
            </w:r>
          </w:p>
        </w:tc>
        <w:tc>
          <w:tcPr>
            <w:tcW w:w="5217" w:type="dxa"/>
            <w:gridSpan w:val="3"/>
          </w:tcPr>
          <w:p w:rsidR="008746DD" w:rsidRDefault="00540A15">
            <w:pPr>
              <w:pStyle w:val="TableParagraph"/>
              <w:spacing w:before="56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Valor total R$:</w:t>
            </w:r>
          </w:p>
        </w:tc>
      </w:tr>
      <w:tr w:rsidR="008746DD" w:rsidTr="00E84D8E">
        <w:trPr>
          <w:trHeight w:val="1267"/>
        </w:trPr>
        <w:tc>
          <w:tcPr>
            <w:tcW w:w="5272" w:type="dxa"/>
            <w:gridSpan w:val="3"/>
            <w:vAlign w:val="center"/>
          </w:tcPr>
          <w:p w:rsidR="008746DD" w:rsidRDefault="00540A15" w:rsidP="00E84D8E">
            <w:pPr>
              <w:pStyle w:val="TableParagraph"/>
              <w:tabs>
                <w:tab w:val="left" w:pos="1548"/>
                <w:tab w:val="left" w:pos="2087"/>
                <w:tab w:val="left" w:pos="2915"/>
              </w:tabs>
              <w:spacing w:line="252" w:lineRule="exact"/>
              <w:ind w:left="369"/>
              <w:rPr>
                <w:sz w:val="21"/>
              </w:rPr>
            </w:pPr>
            <w:r>
              <w:rPr>
                <w:sz w:val="21"/>
              </w:rPr>
              <w:t>Brasília,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 w:rsidR="00E84D8E">
              <w:rPr>
                <w:sz w:val="21"/>
              </w:rPr>
              <w:t>______</w:t>
            </w:r>
          </w:p>
        </w:tc>
        <w:tc>
          <w:tcPr>
            <w:tcW w:w="5217" w:type="dxa"/>
            <w:gridSpan w:val="3"/>
          </w:tcPr>
          <w:p w:rsidR="008746DD" w:rsidRDefault="00540A15" w:rsidP="00E84D8E">
            <w:pPr>
              <w:pStyle w:val="TableParagraph"/>
              <w:spacing w:line="252" w:lineRule="exact"/>
              <w:ind w:left="101"/>
              <w:rPr>
                <w:sz w:val="21"/>
              </w:rPr>
            </w:pPr>
            <w:r>
              <w:rPr>
                <w:sz w:val="21"/>
              </w:rPr>
              <w:t>Assinatura do Titular da Pasta</w:t>
            </w:r>
            <w:r w:rsidR="00E84D8E">
              <w:rPr>
                <w:sz w:val="21"/>
              </w:rPr>
              <w:t xml:space="preserve"> ou ordenador de despesa</w:t>
            </w:r>
          </w:p>
        </w:tc>
      </w:tr>
    </w:tbl>
    <w:p w:rsidR="00BC51B4" w:rsidRDefault="00BC51B4">
      <w:r>
        <w:br w:type="page"/>
      </w:r>
    </w:p>
    <w:p w:rsidR="007F23F9" w:rsidRDefault="00BC51B4" w:rsidP="002A2F9A">
      <w:pPr>
        <w:ind w:left="284"/>
        <w:jc w:val="both"/>
      </w:pPr>
      <w:r>
        <w:lastRenderedPageBreak/>
        <w:t>(*) No campo Etapa SAG a unidade interessada deverá apresentar as seguintes informações registradas no Relatório das Etapas cadastradas (relativas ao Programa de Trabalho que custeará o gasto proposto).</w:t>
      </w:r>
    </w:p>
    <w:p w:rsidR="00BC51B4" w:rsidRDefault="00BC51B4" w:rsidP="002A2F9A">
      <w:pPr>
        <w:ind w:left="284"/>
        <w:jc w:val="both"/>
      </w:pPr>
      <w:r>
        <w:t>1 – Números e descrições das Etapas cadastradas (relativas ao Programa de Trabalho que custeará o gasto proposto).</w:t>
      </w:r>
    </w:p>
    <w:p w:rsidR="00BC51B4" w:rsidRDefault="00BC51B4" w:rsidP="002A2F9A">
      <w:pPr>
        <w:ind w:left="284"/>
        <w:jc w:val="both"/>
      </w:pPr>
      <w:r>
        <w:t>2 – Etapa realizada e estágio atual da situação.</w:t>
      </w:r>
    </w:p>
    <w:p w:rsidR="00BC51B4" w:rsidRDefault="00BC51B4" w:rsidP="002A2F9A">
      <w:pPr>
        <w:ind w:left="284"/>
        <w:jc w:val="both"/>
      </w:pPr>
    </w:p>
    <w:p w:rsidR="00BC51B4" w:rsidRPr="00BC51B4" w:rsidRDefault="00BC51B4" w:rsidP="002A2F9A">
      <w:pPr>
        <w:ind w:left="284"/>
        <w:jc w:val="both"/>
        <w:rPr>
          <w:u w:val="single"/>
        </w:rPr>
      </w:pPr>
      <w:r w:rsidRPr="00BC51B4">
        <w:rPr>
          <w:u w:val="single"/>
        </w:rPr>
        <w:t>Observações:</w:t>
      </w:r>
    </w:p>
    <w:p w:rsidR="00BC51B4" w:rsidRDefault="00BC51B4" w:rsidP="002A2F9A">
      <w:pPr>
        <w:ind w:left="284"/>
        <w:jc w:val="both"/>
      </w:pPr>
      <w:r>
        <w:t>- Caso a Unidade ainda não tenha cadastrado nenhuma Etapa referente ao objeto do gasto no exercício em vigência, a mesma poderá apresentar as informações registradas no 6º bimestre do exercício anterior referente aos projetos, cujas etapas permaneceram nos estágios “andamento Normal”, “Paralisada” e “Atrasada”.</w:t>
      </w:r>
    </w:p>
    <w:p w:rsidR="00BC51B4" w:rsidRDefault="00BC51B4" w:rsidP="002A2F9A">
      <w:pPr>
        <w:ind w:left="284"/>
        <w:jc w:val="both"/>
      </w:pPr>
      <w:r>
        <w:t>- As informações apresentadas no campo Etapa SAG da ficha de inscrição devem ser idênticas àquelas registradas no Relatório das Etapas Programadas para Execução – SAG/SIGGO.</w:t>
      </w:r>
    </w:p>
    <w:p w:rsidR="00E01FD4" w:rsidRDefault="00E01FD4" w:rsidP="002A2F9A">
      <w:pPr>
        <w:ind w:left="284"/>
        <w:jc w:val="both"/>
      </w:pPr>
    </w:p>
    <w:p w:rsidR="00E01FD4" w:rsidRDefault="00E01FD4" w:rsidP="002A2F9A">
      <w:pPr>
        <w:ind w:left="284"/>
        <w:jc w:val="both"/>
      </w:pPr>
      <w:r>
        <w:t xml:space="preserve">Link SINJ-DF: </w:t>
      </w:r>
      <w:hyperlink r:id="rId5" w:history="1">
        <w:r>
          <w:rPr>
            <w:rStyle w:val="Hyperlink"/>
          </w:rPr>
          <w:t>http://www.tc.df.gov.br/sinj/DetalhesDeNorma.aspx?id_norma=7aad9107cee441089e0eb098d457ebe3</w:t>
        </w:r>
      </w:hyperlink>
    </w:p>
    <w:p w:rsidR="00E01FD4" w:rsidRDefault="00E01FD4" w:rsidP="002A2F9A">
      <w:pPr>
        <w:ind w:left="284"/>
        <w:jc w:val="both"/>
      </w:pPr>
      <w:r>
        <w:t>Link Portaria</w:t>
      </w:r>
    </w:p>
    <w:p w:rsidR="00E01FD4" w:rsidRDefault="002557E0" w:rsidP="002A2F9A">
      <w:pPr>
        <w:ind w:left="284"/>
        <w:jc w:val="both"/>
      </w:pPr>
      <w:hyperlink r:id="rId6" w:history="1">
        <w:r w:rsidR="00E01FD4">
          <w:rPr>
            <w:rStyle w:val="Hyperlink"/>
          </w:rPr>
          <w:t>http://www.tc.df.gov.br/sinj/Norma/7aad9107cee441089e0eb098d457ebe3/Portaria_151_22_04_2019.html</w:t>
        </w:r>
      </w:hyperlink>
    </w:p>
    <w:sectPr w:rsidR="00E01FD4" w:rsidSect="002A2F9A">
      <w:pgSz w:w="11910" w:h="16840"/>
      <w:pgMar w:top="1180" w:right="1137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EA3"/>
    <w:multiLevelType w:val="hybridMultilevel"/>
    <w:tmpl w:val="B3DA1EA6"/>
    <w:lvl w:ilvl="0" w:tplc="448E7412">
      <w:start w:val="1"/>
      <w:numFmt w:val="decimal"/>
      <w:lvlText w:val="%1."/>
      <w:lvlJc w:val="left"/>
      <w:pPr>
        <w:ind w:left="827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BR" w:eastAsia="pt-BR" w:bidi="pt-BR"/>
      </w:rPr>
    </w:lvl>
    <w:lvl w:ilvl="1" w:tplc="70945D52">
      <w:numFmt w:val="bullet"/>
      <w:lvlText w:val="•"/>
      <w:lvlJc w:val="left"/>
      <w:pPr>
        <w:ind w:left="1701" w:hanging="360"/>
      </w:pPr>
      <w:rPr>
        <w:rFonts w:hint="default"/>
        <w:lang w:val="pt-BR" w:eastAsia="pt-BR" w:bidi="pt-BR"/>
      </w:rPr>
    </w:lvl>
    <w:lvl w:ilvl="2" w:tplc="716CC06E">
      <w:numFmt w:val="bullet"/>
      <w:lvlText w:val="•"/>
      <w:lvlJc w:val="left"/>
      <w:pPr>
        <w:ind w:left="2582" w:hanging="360"/>
      </w:pPr>
      <w:rPr>
        <w:rFonts w:hint="default"/>
        <w:lang w:val="pt-BR" w:eastAsia="pt-BR" w:bidi="pt-BR"/>
      </w:rPr>
    </w:lvl>
    <w:lvl w:ilvl="3" w:tplc="F00CAD8C">
      <w:numFmt w:val="bullet"/>
      <w:lvlText w:val="•"/>
      <w:lvlJc w:val="left"/>
      <w:pPr>
        <w:ind w:left="3463" w:hanging="360"/>
      </w:pPr>
      <w:rPr>
        <w:rFonts w:hint="default"/>
        <w:lang w:val="pt-BR" w:eastAsia="pt-BR" w:bidi="pt-BR"/>
      </w:rPr>
    </w:lvl>
    <w:lvl w:ilvl="4" w:tplc="78B2AFC8">
      <w:numFmt w:val="bullet"/>
      <w:lvlText w:val="•"/>
      <w:lvlJc w:val="left"/>
      <w:pPr>
        <w:ind w:left="4344" w:hanging="360"/>
      </w:pPr>
      <w:rPr>
        <w:rFonts w:hint="default"/>
        <w:lang w:val="pt-BR" w:eastAsia="pt-BR" w:bidi="pt-BR"/>
      </w:rPr>
    </w:lvl>
    <w:lvl w:ilvl="5" w:tplc="414E97B8">
      <w:numFmt w:val="bullet"/>
      <w:lvlText w:val="•"/>
      <w:lvlJc w:val="left"/>
      <w:pPr>
        <w:ind w:left="5226" w:hanging="360"/>
      </w:pPr>
      <w:rPr>
        <w:rFonts w:hint="default"/>
        <w:lang w:val="pt-BR" w:eastAsia="pt-BR" w:bidi="pt-BR"/>
      </w:rPr>
    </w:lvl>
    <w:lvl w:ilvl="6" w:tplc="E1DA0A92">
      <w:numFmt w:val="bullet"/>
      <w:lvlText w:val="•"/>
      <w:lvlJc w:val="left"/>
      <w:pPr>
        <w:ind w:left="6107" w:hanging="360"/>
      </w:pPr>
      <w:rPr>
        <w:rFonts w:hint="default"/>
        <w:lang w:val="pt-BR" w:eastAsia="pt-BR" w:bidi="pt-BR"/>
      </w:rPr>
    </w:lvl>
    <w:lvl w:ilvl="7" w:tplc="D7149CC2">
      <w:numFmt w:val="bullet"/>
      <w:lvlText w:val="•"/>
      <w:lvlJc w:val="left"/>
      <w:pPr>
        <w:ind w:left="6988" w:hanging="360"/>
      </w:pPr>
      <w:rPr>
        <w:rFonts w:hint="default"/>
        <w:lang w:val="pt-BR" w:eastAsia="pt-BR" w:bidi="pt-BR"/>
      </w:rPr>
    </w:lvl>
    <w:lvl w:ilvl="8" w:tplc="5E7883BC">
      <w:numFmt w:val="bullet"/>
      <w:lvlText w:val="•"/>
      <w:lvlJc w:val="left"/>
      <w:pPr>
        <w:ind w:left="7869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DD"/>
    <w:rsid w:val="002557E0"/>
    <w:rsid w:val="002A2F9A"/>
    <w:rsid w:val="002B447C"/>
    <w:rsid w:val="002B7944"/>
    <w:rsid w:val="005255E2"/>
    <w:rsid w:val="00540A15"/>
    <w:rsid w:val="00565DEF"/>
    <w:rsid w:val="007F23F9"/>
    <w:rsid w:val="008746DD"/>
    <w:rsid w:val="00BA3CF1"/>
    <w:rsid w:val="00BC51B4"/>
    <w:rsid w:val="00E01FD4"/>
    <w:rsid w:val="00E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F81"/>
  <w15:docId w15:val="{27079775-DD19-484E-BAF2-CD70861E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E01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.df.gov.br/sinj/Norma/7aad9107cee441089e0eb098d457ebe3/Portaria_151_22_04_2019.html" TargetMode="External"/><Relationship Id="rId5" Type="http://schemas.openxmlformats.org/officeDocument/2006/relationships/hyperlink" Target="http://www.tc.df.gov.br/sinj/DetalhesDeNorma.aspx?id_norma=7aad9107cee441089e0eb098d457ebe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Aurelio Teixeira</dc:creator>
  <cp:lastModifiedBy>Ewerton Luiz Knebel Masera</cp:lastModifiedBy>
  <cp:revision>6</cp:revision>
  <dcterms:created xsi:type="dcterms:W3CDTF">2019-04-29T20:20:00Z</dcterms:created>
  <dcterms:modified xsi:type="dcterms:W3CDTF">2019-06-03T14:08:00Z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2018-07-13T00:00:00Z</vt:filetime>
  </property>
</Properties>
</file>